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28F2" w14:textId="77777777" w:rsidR="00FB55AE" w:rsidRDefault="00D97A1B" w:rsidP="00D97A1B">
      <w:pPr>
        <w:pStyle w:val="Heading1"/>
        <w:rPr>
          <w:lang w:val="en-AU"/>
        </w:rPr>
      </w:pPr>
      <w:r>
        <w:rPr>
          <w:lang w:val="en-AU"/>
        </w:rPr>
        <w:t>Foundation – unpacking the achievement standard</w:t>
      </w:r>
    </w:p>
    <w:p w14:paraId="275A7427" w14:textId="77777777" w:rsidR="00D97A1B" w:rsidRDefault="00D97A1B">
      <w:pPr>
        <w:rPr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4650"/>
        <w:gridCol w:w="4647"/>
      </w:tblGrid>
      <w:tr w:rsidR="00D97A1B" w14:paraId="46B95A24" w14:textId="77777777" w:rsidTr="004E6606">
        <w:tc>
          <w:tcPr>
            <w:tcW w:w="1667" w:type="pct"/>
          </w:tcPr>
          <w:p w14:paraId="5426C466" w14:textId="77777777" w:rsidR="00D97A1B" w:rsidRDefault="00D97A1B" w:rsidP="00D97A1B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Below standard</w:t>
            </w:r>
          </w:p>
        </w:tc>
        <w:tc>
          <w:tcPr>
            <w:tcW w:w="1667" w:type="pct"/>
          </w:tcPr>
          <w:p w14:paraId="6E495ACA" w14:textId="77777777" w:rsidR="00D97A1B" w:rsidRDefault="00D97A1B" w:rsidP="00D97A1B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At standard</w:t>
            </w:r>
          </w:p>
        </w:tc>
        <w:tc>
          <w:tcPr>
            <w:tcW w:w="1666" w:type="pct"/>
          </w:tcPr>
          <w:p w14:paraId="0F2CDA24" w14:textId="77777777" w:rsidR="00D97A1B" w:rsidRDefault="00D97A1B" w:rsidP="00D97A1B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Well above standard</w:t>
            </w:r>
          </w:p>
        </w:tc>
      </w:tr>
      <w:tr w:rsidR="00D97A1B" w14:paraId="2882F5A0" w14:textId="77777777" w:rsidTr="004E6606">
        <w:tc>
          <w:tcPr>
            <w:tcW w:w="5000" w:type="pct"/>
            <w:gridSpan w:val="3"/>
          </w:tcPr>
          <w:p w14:paraId="4FC3E05B" w14:textId="77777777" w:rsidR="00D97A1B" w:rsidRDefault="00D97A1B" w:rsidP="004E6606">
            <w:pPr>
              <w:pStyle w:val="Heading3"/>
              <w:rPr>
                <w:lang w:val="en-AU"/>
              </w:rPr>
            </w:pPr>
            <w:r>
              <w:rPr>
                <w:lang w:val="en-AU"/>
              </w:rPr>
              <w:t>Understanding</w:t>
            </w:r>
          </w:p>
        </w:tc>
      </w:tr>
      <w:tr w:rsidR="00D97A1B" w14:paraId="0520D03E" w14:textId="77777777" w:rsidTr="004E6606">
        <w:tc>
          <w:tcPr>
            <w:tcW w:w="1667" w:type="pct"/>
          </w:tcPr>
          <w:p w14:paraId="4315CA8D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36084B61" w14:textId="77777777" w:rsidR="00D97A1B" w:rsidRDefault="00D97A1B">
            <w:pPr>
              <w:rPr>
                <w:lang w:val="en-AU"/>
              </w:rPr>
            </w:pPr>
            <w:hyperlink r:id="rId4" w:tooltip="Display the glossary entry for recognis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recognise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how they are growing and changing</w:t>
            </w:r>
          </w:p>
        </w:tc>
        <w:tc>
          <w:tcPr>
            <w:tcW w:w="1666" w:type="pct"/>
          </w:tcPr>
          <w:p w14:paraId="77409F01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63BC4A8F" w14:textId="77777777" w:rsidTr="004E6606">
        <w:tc>
          <w:tcPr>
            <w:tcW w:w="1667" w:type="pct"/>
          </w:tcPr>
          <w:p w14:paraId="56E19D22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28560D8D" w14:textId="77777777" w:rsidR="00D97A1B" w:rsidRDefault="00D97A1B">
            <w:pPr>
              <w:rPr>
                <w:lang w:val="en-AU"/>
              </w:rPr>
            </w:pPr>
            <w:hyperlink r:id="rId5" w:tooltip="Display the glossary entry for identif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identify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and </w:t>
            </w:r>
            <w:hyperlink r:id="rId6" w:tooltip="Display the glossary entry for describ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describe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the different emotions people experience</w:t>
            </w:r>
          </w:p>
        </w:tc>
        <w:tc>
          <w:tcPr>
            <w:tcW w:w="1666" w:type="pct"/>
          </w:tcPr>
          <w:p w14:paraId="085298CB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4FA145DF" w14:textId="77777777" w:rsidTr="004E6606">
        <w:tc>
          <w:tcPr>
            <w:tcW w:w="1667" w:type="pct"/>
          </w:tcPr>
          <w:p w14:paraId="49852D3C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1525361C" w14:textId="77777777" w:rsidR="00D97A1B" w:rsidRDefault="00D97A1B">
            <w:pPr>
              <w:rPr>
                <w:lang w:val="en-AU"/>
              </w:rPr>
            </w:pPr>
            <w:hyperlink r:id="rId7" w:tooltip="Display the glossary entry for identif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identify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actions that help them be healthy, safe and physically active.</w:t>
            </w:r>
          </w:p>
        </w:tc>
        <w:tc>
          <w:tcPr>
            <w:tcW w:w="1666" w:type="pct"/>
          </w:tcPr>
          <w:p w14:paraId="4F998572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35930384" w14:textId="77777777" w:rsidTr="004E6606">
        <w:tc>
          <w:tcPr>
            <w:tcW w:w="1667" w:type="pct"/>
          </w:tcPr>
          <w:p w14:paraId="79026595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6C0002B5" w14:textId="77777777" w:rsidR="00D97A1B" w:rsidRDefault="00D97A1B">
            <w:pPr>
              <w:rPr>
                <w:lang w:val="en-AU"/>
              </w:rPr>
            </w:pPr>
            <w:hyperlink r:id="rId8" w:tooltip="Display the glossary entry for identif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identify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different settings where they can be active</w:t>
            </w:r>
          </w:p>
        </w:tc>
        <w:tc>
          <w:tcPr>
            <w:tcW w:w="1666" w:type="pct"/>
          </w:tcPr>
          <w:p w14:paraId="5774C413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701C2F82" w14:textId="77777777" w:rsidTr="004E6606">
        <w:trPr>
          <w:trHeight w:val="255"/>
        </w:trPr>
        <w:tc>
          <w:tcPr>
            <w:tcW w:w="1667" w:type="pct"/>
          </w:tcPr>
          <w:p w14:paraId="63FAA708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21E6D412" w14:textId="77777777" w:rsidR="00D97A1B" w:rsidRDefault="00D97A1B">
            <w:pPr>
              <w:rPr>
                <w:lang w:val="en-AU"/>
              </w:rPr>
            </w:pPr>
            <w:hyperlink r:id="rId9" w:tooltip="Display the glossary entry for demonstrat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demonstrate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how to move and play safely.</w:t>
            </w:r>
          </w:p>
        </w:tc>
        <w:tc>
          <w:tcPr>
            <w:tcW w:w="1666" w:type="pct"/>
          </w:tcPr>
          <w:p w14:paraId="2F627B2D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3411B811" w14:textId="77777777" w:rsidTr="004E6606">
        <w:trPr>
          <w:trHeight w:val="255"/>
        </w:trPr>
        <w:tc>
          <w:tcPr>
            <w:tcW w:w="1667" w:type="pct"/>
          </w:tcPr>
          <w:p w14:paraId="045776FB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2A7C2C43" w14:textId="77777777" w:rsidR="00D97A1B" w:rsidRDefault="00D97A1B">
            <w:hyperlink r:id="rId10" w:tooltip="Display the glossary entry for describ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describe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how their body responds to movement.</w:t>
            </w:r>
          </w:p>
        </w:tc>
        <w:tc>
          <w:tcPr>
            <w:tcW w:w="1666" w:type="pct"/>
          </w:tcPr>
          <w:p w14:paraId="78BADF34" w14:textId="77777777" w:rsidR="00D97A1B" w:rsidRDefault="00D97A1B">
            <w:pPr>
              <w:rPr>
                <w:lang w:val="en-AU"/>
              </w:rPr>
            </w:pPr>
          </w:p>
        </w:tc>
      </w:tr>
    </w:tbl>
    <w:p w14:paraId="79476604" w14:textId="77777777" w:rsidR="004E6606" w:rsidRDefault="004E6606" w:rsidP="004E6606">
      <w:pPr>
        <w:pStyle w:val="Heading1"/>
        <w:rPr>
          <w:lang w:val="en-AU"/>
        </w:rPr>
      </w:pPr>
    </w:p>
    <w:p w14:paraId="7A9CB147" w14:textId="4321A46F" w:rsidR="004E6606" w:rsidRDefault="004E6606" w:rsidP="004E6606">
      <w:pPr>
        <w:pStyle w:val="Heading1"/>
        <w:rPr>
          <w:lang w:val="en-AU"/>
        </w:rPr>
      </w:pPr>
      <w:r>
        <w:rPr>
          <w:lang w:val="en-AU"/>
        </w:rPr>
        <w:br w:type="column"/>
      </w:r>
      <w:r>
        <w:rPr>
          <w:lang w:val="en-AU"/>
        </w:rPr>
        <w:lastRenderedPageBreak/>
        <w:t>Foundation – unpacking the achievement standard</w:t>
      </w:r>
    </w:p>
    <w:p w14:paraId="7EAAB4EE" w14:textId="77777777" w:rsidR="004E6606" w:rsidRDefault="004E660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4650"/>
        <w:gridCol w:w="4647"/>
      </w:tblGrid>
      <w:tr w:rsidR="004E6606" w14:paraId="425E3216" w14:textId="77777777" w:rsidTr="004E6606">
        <w:trPr>
          <w:trHeight w:val="255"/>
        </w:trPr>
        <w:tc>
          <w:tcPr>
            <w:tcW w:w="1667" w:type="pct"/>
          </w:tcPr>
          <w:p w14:paraId="26CF267D" w14:textId="4F58B76F" w:rsidR="004E6606" w:rsidRDefault="004E6606" w:rsidP="004E6606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Below standard</w:t>
            </w:r>
          </w:p>
        </w:tc>
        <w:tc>
          <w:tcPr>
            <w:tcW w:w="1667" w:type="pct"/>
          </w:tcPr>
          <w:p w14:paraId="740459BB" w14:textId="1981FF55" w:rsidR="004E6606" w:rsidRDefault="004E6606" w:rsidP="004E6606">
            <w:pPr>
              <w:pStyle w:val="Heading2"/>
            </w:pPr>
            <w:r>
              <w:rPr>
                <w:lang w:val="en-AU"/>
              </w:rPr>
              <w:t>At standard</w:t>
            </w:r>
          </w:p>
        </w:tc>
        <w:tc>
          <w:tcPr>
            <w:tcW w:w="1666" w:type="pct"/>
          </w:tcPr>
          <w:p w14:paraId="65F35058" w14:textId="2B2D29D6" w:rsidR="004E6606" w:rsidRDefault="004E6606" w:rsidP="004E6606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Well above standard</w:t>
            </w:r>
          </w:p>
        </w:tc>
      </w:tr>
      <w:tr w:rsidR="004E6606" w14:paraId="4853A7FA" w14:textId="77777777" w:rsidTr="004E6606">
        <w:trPr>
          <w:trHeight w:val="255"/>
        </w:trPr>
        <w:tc>
          <w:tcPr>
            <w:tcW w:w="5000" w:type="pct"/>
            <w:gridSpan w:val="3"/>
          </w:tcPr>
          <w:p w14:paraId="32B441F8" w14:textId="77777777" w:rsidR="004E6606" w:rsidRDefault="004E6606" w:rsidP="004E6606">
            <w:pPr>
              <w:pStyle w:val="Heading3"/>
              <w:rPr>
                <w:lang w:val="en-AU"/>
              </w:rPr>
            </w:pPr>
            <w:r>
              <w:rPr>
                <w:lang w:val="en-AU"/>
              </w:rPr>
              <w:t>Skills</w:t>
            </w:r>
          </w:p>
        </w:tc>
      </w:tr>
      <w:tr w:rsidR="004E6606" w14:paraId="3EC9EF81" w14:textId="77777777" w:rsidTr="004E6606">
        <w:trPr>
          <w:trHeight w:val="255"/>
        </w:trPr>
        <w:tc>
          <w:tcPr>
            <w:tcW w:w="1667" w:type="pct"/>
          </w:tcPr>
          <w:p w14:paraId="4C5FF657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187A3D40" w14:textId="77777777" w:rsidR="004E6606" w:rsidRDefault="004E6606">
            <w:r>
              <w:rPr>
                <w:rFonts w:ascii="Gill Sans" w:hAnsi="Gill Sans" w:cs="Gill Sans"/>
                <w:bCs/>
                <w:sz w:val="32"/>
              </w:rPr>
              <w:t>use personal and social skills when working with others in a range of activities.</w:t>
            </w:r>
          </w:p>
        </w:tc>
        <w:tc>
          <w:tcPr>
            <w:tcW w:w="1666" w:type="pct"/>
          </w:tcPr>
          <w:p w14:paraId="248C8B55" w14:textId="77777777" w:rsidR="004E6606" w:rsidRDefault="004E6606">
            <w:pPr>
              <w:rPr>
                <w:lang w:val="en-AU"/>
              </w:rPr>
            </w:pPr>
          </w:p>
        </w:tc>
      </w:tr>
      <w:tr w:rsidR="004E6606" w14:paraId="50A003E1" w14:textId="77777777" w:rsidTr="004E6606">
        <w:trPr>
          <w:trHeight w:val="255"/>
        </w:trPr>
        <w:tc>
          <w:tcPr>
            <w:tcW w:w="1667" w:type="pct"/>
          </w:tcPr>
          <w:p w14:paraId="63F60778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70897E1A" w14:textId="77777777" w:rsidR="004E6606" w:rsidRDefault="004E6606">
            <w:hyperlink r:id="rId11" w:tooltip="Display the glossary entry for demonstrat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demonstrate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, with guidance, practices and protective </w:t>
            </w:r>
            <w:proofErr w:type="spellStart"/>
            <w:r>
              <w:rPr>
                <w:rFonts w:ascii="Gill Sans" w:hAnsi="Gill Sans" w:cs="Gill Sans"/>
                <w:bCs/>
                <w:sz w:val="32"/>
              </w:rPr>
              <w:t>behaviours</w:t>
            </w:r>
            <w:proofErr w:type="spellEnd"/>
            <w:r>
              <w:rPr>
                <w:rFonts w:ascii="Gill Sans" w:hAnsi="Gill Sans" w:cs="Gill Sans"/>
                <w:bCs/>
                <w:sz w:val="32"/>
              </w:rPr>
              <w:t xml:space="preserve"> to keep themselves safe and healthy in different activities.</w:t>
            </w:r>
          </w:p>
        </w:tc>
        <w:tc>
          <w:tcPr>
            <w:tcW w:w="1666" w:type="pct"/>
          </w:tcPr>
          <w:p w14:paraId="65B7A0C8" w14:textId="77777777" w:rsidR="004E6606" w:rsidRDefault="004E6606">
            <w:pPr>
              <w:rPr>
                <w:lang w:val="en-AU"/>
              </w:rPr>
            </w:pPr>
          </w:p>
        </w:tc>
      </w:tr>
      <w:tr w:rsidR="004E6606" w14:paraId="469D8EFD" w14:textId="77777777" w:rsidTr="004E6606">
        <w:trPr>
          <w:trHeight w:val="255"/>
        </w:trPr>
        <w:tc>
          <w:tcPr>
            <w:tcW w:w="1667" w:type="pct"/>
          </w:tcPr>
          <w:p w14:paraId="25C1A5CF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1102AC3A" w14:textId="77777777" w:rsidR="004E6606" w:rsidRDefault="004E6606">
            <w:r>
              <w:rPr>
                <w:rFonts w:ascii="Gill Sans" w:hAnsi="Gill Sans" w:cs="Gill Sans"/>
                <w:bCs/>
                <w:sz w:val="32"/>
              </w:rPr>
              <w:t xml:space="preserve">perform fundamental movement skills and </w:t>
            </w:r>
            <w:hyperlink r:id="rId12" w:tooltip="Display the glossary entry for solv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solve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movement challenges.</w:t>
            </w:r>
          </w:p>
        </w:tc>
        <w:tc>
          <w:tcPr>
            <w:tcW w:w="1666" w:type="pct"/>
          </w:tcPr>
          <w:p w14:paraId="2E95DF20" w14:textId="77777777" w:rsidR="004E6606" w:rsidRDefault="004E6606">
            <w:pPr>
              <w:rPr>
                <w:lang w:val="en-AU"/>
              </w:rPr>
            </w:pPr>
          </w:p>
        </w:tc>
      </w:tr>
    </w:tbl>
    <w:p w14:paraId="25835AE0" w14:textId="77777777" w:rsidR="00D97A1B" w:rsidRDefault="00D97A1B">
      <w:pPr>
        <w:rPr>
          <w:lang w:val="en-AU"/>
        </w:rPr>
      </w:pPr>
    </w:p>
    <w:p w14:paraId="3B420A7C" w14:textId="77777777" w:rsidR="00D97A1B" w:rsidRDefault="00D97A1B">
      <w:pPr>
        <w:rPr>
          <w:lang w:val="en-AU"/>
        </w:rPr>
      </w:pPr>
    </w:p>
    <w:p w14:paraId="6F98F8FB" w14:textId="7CAE0F43" w:rsidR="00D97A1B" w:rsidRDefault="004E6606" w:rsidP="004E6606">
      <w:pPr>
        <w:pStyle w:val="Heading1"/>
        <w:rPr>
          <w:lang w:val="en-AU"/>
        </w:rPr>
      </w:pPr>
      <w:r>
        <w:rPr>
          <w:lang w:val="en-AU"/>
        </w:rPr>
        <w:br w:type="column"/>
      </w:r>
      <w:r w:rsidR="00D97A1B">
        <w:rPr>
          <w:lang w:val="en-AU"/>
        </w:rPr>
        <w:t>Year 1 and 2 – Unpacking the achievement standard</w:t>
      </w:r>
    </w:p>
    <w:p w14:paraId="5A94AF64" w14:textId="77777777" w:rsidR="00D97A1B" w:rsidRDefault="00D97A1B">
      <w:pPr>
        <w:rPr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4650"/>
        <w:gridCol w:w="4647"/>
      </w:tblGrid>
      <w:tr w:rsidR="00D97A1B" w14:paraId="7FA03C34" w14:textId="77777777" w:rsidTr="004E6606">
        <w:tc>
          <w:tcPr>
            <w:tcW w:w="1667" w:type="pct"/>
          </w:tcPr>
          <w:p w14:paraId="15197310" w14:textId="77777777" w:rsidR="00D97A1B" w:rsidRDefault="00D97A1B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Below standard</w:t>
            </w:r>
          </w:p>
        </w:tc>
        <w:tc>
          <w:tcPr>
            <w:tcW w:w="1667" w:type="pct"/>
          </w:tcPr>
          <w:p w14:paraId="0C5FD73A" w14:textId="77777777" w:rsidR="00D97A1B" w:rsidRDefault="00D97A1B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At standard</w:t>
            </w:r>
          </w:p>
        </w:tc>
        <w:tc>
          <w:tcPr>
            <w:tcW w:w="1666" w:type="pct"/>
          </w:tcPr>
          <w:p w14:paraId="53D07834" w14:textId="77777777" w:rsidR="00D97A1B" w:rsidRDefault="00D97A1B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Well above standard</w:t>
            </w:r>
          </w:p>
        </w:tc>
      </w:tr>
      <w:tr w:rsidR="00D97A1B" w14:paraId="4A12658A" w14:textId="77777777" w:rsidTr="004E6606">
        <w:tc>
          <w:tcPr>
            <w:tcW w:w="5000" w:type="pct"/>
            <w:gridSpan w:val="3"/>
          </w:tcPr>
          <w:p w14:paraId="41328483" w14:textId="77777777" w:rsidR="00D97A1B" w:rsidRDefault="00D97A1B" w:rsidP="004E6606">
            <w:pPr>
              <w:pStyle w:val="Heading3"/>
              <w:rPr>
                <w:lang w:val="en-AU"/>
              </w:rPr>
            </w:pPr>
            <w:r>
              <w:rPr>
                <w:lang w:val="en-AU"/>
              </w:rPr>
              <w:t>Understanding</w:t>
            </w:r>
          </w:p>
        </w:tc>
      </w:tr>
      <w:tr w:rsidR="00D97A1B" w14:paraId="0E077CCC" w14:textId="77777777" w:rsidTr="004E6606">
        <w:tc>
          <w:tcPr>
            <w:tcW w:w="1667" w:type="pct"/>
          </w:tcPr>
          <w:p w14:paraId="3ECE31B4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0755A6AD" w14:textId="77777777" w:rsidR="00D97A1B" w:rsidRDefault="00D97A1B">
            <w:pPr>
              <w:rPr>
                <w:lang w:val="en-AU"/>
              </w:rPr>
            </w:pPr>
            <w:hyperlink r:id="rId13" w:tooltip="Display the glossary entry for describ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describe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changes that occur as they grow older.</w:t>
            </w:r>
          </w:p>
        </w:tc>
        <w:tc>
          <w:tcPr>
            <w:tcW w:w="1666" w:type="pct"/>
          </w:tcPr>
          <w:p w14:paraId="7BE7FDFB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144B7B92" w14:textId="77777777" w:rsidTr="004E6606">
        <w:tc>
          <w:tcPr>
            <w:tcW w:w="1667" w:type="pct"/>
          </w:tcPr>
          <w:p w14:paraId="504B6644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779F1578" w14:textId="77777777" w:rsidR="00D97A1B" w:rsidRDefault="00D97A1B">
            <w:pPr>
              <w:rPr>
                <w:lang w:val="en-AU"/>
              </w:rPr>
            </w:pPr>
            <w:hyperlink r:id="rId14" w:tooltip="Display the glossary entry for recognis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recognise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how strengths and achievements contribute to identities.</w:t>
            </w:r>
          </w:p>
        </w:tc>
        <w:tc>
          <w:tcPr>
            <w:tcW w:w="1666" w:type="pct"/>
          </w:tcPr>
          <w:p w14:paraId="2D078379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72D26EDA" w14:textId="77777777" w:rsidTr="004E6606">
        <w:tc>
          <w:tcPr>
            <w:tcW w:w="1667" w:type="pct"/>
          </w:tcPr>
          <w:p w14:paraId="2ED055E0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097B30F2" w14:textId="77777777" w:rsidR="00D97A1B" w:rsidRDefault="00D97A1B">
            <w:pPr>
              <w:rPr>
                <w:lang w:val="en-AU"/>
              </w:rPr>
            </w:pPr>
            <w:hyperlink r:id="rId15" w:tooltip="Display the glossary entry for identif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identify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how emotional responses impact on others’ feelings.</w:t>
            </w:r>
          </w:p>
        </w:tc>
        <w:tc>
          <w:tcPr>
            <w:tcW w:w="1666" w:type="pct"/>
          </w:tcPr>
          <w:p w14:paraId="56115ABA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31DBF165" w14:textId="77777777" w:rsidTr="004E6606">
        <w:tc>
          <w:tcPr>
            <w:tcW w:w="1667" w:type="pct"/>
          </w:tcPr>
          <w:p w14:paraId="0DF3A6DF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57556E49" w14:textId="77777777" w:rsidR="00D97A1B" w:rsidRDefault="00D97A1B">
            <w:pPr>
              <w:rPr>
                <w:lang w:val="en-AU"/>
              </w:rPr>
            </w:pPr>
            <w:hyperlink r:id="rId16" w:tooltip="Display the glossary entry for examin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examine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messages related to health decisions</w:t>
            </w:r>
          </w:p>
        </w:tc>
        <w:tc>
          <w:tcPr>
            <w:tcW w:w="1666" w:type="pct"/>
          </w:tcPr>
          <w:p w14:paraId="0374C5FB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1E333450" w14:textId="77777777" w:rsidTr="004E6606">
        <w:tc>
          <w:tcPr>
            <w:tcW w:w="1667" w:type="pct"/>
          </w:tcPr>
          <w:p w14:paraId="5DC886E8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70EC5C9A" w14:textId="77777777" w:rsidR="00D97A1B" w:rsidRDefault="00D97A1B">
            <w:pPr>
              <w:rPr>
                <w:lang w:val="en-AU"/>
              </w:rPr>
            </w:pPr>
            <w:hyperlink r:id="rId17" w:tooltip="Display the glossary entry for describ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describe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how to keep themselves and others healthy, safe and physically active.</w:t>
            </w:r>
          </w:p>
        </w:tc>
        <w:tc>
          <w:tcPr>
            <w:tcW w:w="1666" w:type="pct"/>
          </w:tcPr>
          <w:p w14:paraId="36A9767C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43F177FE" w14:textId="77777777" w:rsidTr="004E6606">
        <w:tc>
          <w:tcPr>
            <w:tcW w:w="1667" w:type="pct"/>
          </w:tcPr>
          <w:p w14:paraId="2D6A9C8F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6E04D5F7" w14:textId="77777777" w:rsidR="00D97A1B" w:rsidRDefault="00D97A1B">
            <w:pPr>
              <w:rPr>
                <w:lang w:val="en-AU"/>
              </w:rPr>
            </w:pPr>
            <w:hyperlink r:id="rId18" w:tooltip="Display the glossary entry for identif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identify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areas where they can be active</w:t>
            </w:r>
          </w:p>
        </w:tc>
        <w:tc>
          <w:tcPr>
            <w:tcW w:w="1666" w:type="pct"/>
          </w:tcPr>
          <w:p w14:paraId="4A915187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36123980" w14:textId="77777777" w:rsidTr="004E6606">
        <w:tc>
          <w:tcPr>
            <w:tcW w:w="1667" w:type="pct"/>
          </w:tcPr>
          <w:p w14:paraId="21951DD9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70A6C7C0" w14:textId="77777777" w:rsidR="00D97A1B" w:rsidRDefault="00D97A1B">
            <w:pPr>
              <w:rPr>
                <w:lang w:val="en-AU"/>
              </w:rPr>
            </w:pPr>
            <w:r>
              <w:rPr>
                <w:rFonts w:ascii="Gill Sans" w:hAnsi="Gill Sans" w:cs="Gill Sans"/>
                <w:bCs/>
                <w:sz w:val="32"/>
              </w:rPr>
              <w:t xml:space="preserve">Identify </w:t>
            </w:r>
            <w:r>
              <w:rPr>
                <w:rFonts w:ascii="Gill Sans" w:hAnsi="Gill Sans" w:cs="Gill Sans"/>
                <w:bCs/>
                <w:sz w:val="32"/>
              </w:rPr>
              <w:t>how the body reacts to different physical activities.</w:t>
            </w:r>
          </w:p>
        </w:tc>
        <w:tc>
          <w:tcPr>
            <w:tcW w:w="1666" w:type="pct"/>
          </w:tcPr>
          <w:p w14:paraId="4949FA40" w14:textId="77777777" w:rsidR="00D97A1B" w:rsidRDefault="00D97A1B">
            <w:pPr>
              <w:rPr>
                <w:lang w:val="en-AU"/>
              </w:rPr>
            </w:pPr>
          </w:p>
        </w:tc>
      </w:tr>
    </w:tbl>
    <w:p w14:paraId="51F7C55B" w14:textId="77777777" w:rsidR="004E6606" w:rsidRDefault="004E6606" w:rsidP="004E6606">
      <w:pPr>
        <w:pStyle w:val="Heading1"/>
        <w:rPr>
          <w:lang w:val="en-AU"/>
        </w:rPr>
      </w:pPr>
    </w:p>
    <w:p w14:paraId="0B7BCA6A" w14:textId="295B0C8D" w:rsidR="004E6606" w:rsidRDefault="004E6606" w:rsidP="004E6606">
      <w:pPr>
        <w:pStyle w:val="Heading1"/>
        <w:rPr>
          <w:lang w:val="en-AU"/>
        </w:rPr>
      </w:pPr>
      <w:r>
        <w:rPr>
          <w:lang w:val="en-AU"/>
        </w:rPr>
        <w:br w:type="column"/>
      </w:r>
      <w:r>
        <w:rPr>
          <w:lang w:val="en-AU"/>
        </w:rPr>
        <w:t>Year 1 and 2 – Unpacking the achievement standard</w:t>
      </w:r>
    </w:p>
    <w:p w14:paraId="0CA17324" w14:textId="77777777" w:rsidR="004E6606" w:rsidRDefault="004E660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4650"/>
        <w:gridCol w:w="4647"/>
      </w:tblGrid>
      <w:tr w:rsidR="004E6606" w14:paraId="48D0C850" w14:textId="77777777" w:rsidTr="004E6606">
        <w:tc>
          <w:tcPr>
            <w:tcW w:w="1667" w:type="pct"/>
          </w:tcPr>
          <w:p w14:paraId="66BF0128" w14:textId="77777777" w:rsidR="004E6606" w:rsidRDefault="004E6606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Below standard</w:t>
            </w:r>
          </w:p>
        </w:tc>
        <w:tc>
          <w:tcPr>
            <w:tcW w:w="1667" w:type="pct"/>
          </w:tcPr>
          <w:p w14:paraId="489C3D03" w14:textId="77777777" w:rsidR="004E6606" w:rsidRDefault="004E6606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At standard</w:t>
            </w:r>
          </w:p>
        </w:tc>
        <w:tc>
          <w:tcPr>
            <w:tcW w:w="1666" w:type="pct"/>
          </w:tcPr>
          <w:p w14:paraId="2CDD81FE" w14:textId="77777777" w:rsidR="004E6606" w:rsidRDefault="004E6606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Well above standard</w:t>
            </w:r>
          </w:p>
        </w:tc>
      </w:tr>
      <w:tr w:rsidR="00D97A1B" w14:paraId="71FD81EC" w14:textId="77777777" w:rsidTr="004E6606">
        <w:tc>
          <w:tcPr>
            <w:tcW w:w="5000" w:type="pct"/>
            <w:gridSpan w:val="3"/>
          </w:tcPr>
          <w:p w14:paraId="014FEB2B" w14:textId="77777777" w:rsidR="00D97A1B" w:rsidRDefault="00D97A1B" w:rsidP="004E6606">
            <w:pPr>
              <w:pStyle w:val="Heading3"/>
              <w:rPr>
                <w:lang w:val="en-AU"/>
              </w:rPr>
            </w:pPr>
            <w:r>
              <w:rPr>
                <w:lang w:val="en-AU"/>
              </w:rPr>
              <w:t>Skills</w:t>
            </w:r>
          </w:p>
        </w:tc>
      </w:tr>
      <w:tr w:rsidR="00D97A1B" w14:paraId="1C7CED76" w14:textId="77777777" w:rsidTr="004E6606">
        <w:tc>
          <w:tcPr>
            <w:tcW w:w="1667" w:type="pct"/>
          </w:tcPr>
          <w:p w14:paraId="256E2882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0E14C64A" w14:textId="77777777" w:rsidR="00D97A1B" w:rsidRDefault="00D97A1B">
            <w:pPr>
              <w:rPr>
                <w:lang w:val="en-AU"/>
              </w:rPr>
            </w:pPr>
            <w:hyperlink r:id="rId19" w:tooltip="Display the glossary entry for demonstrat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demonstrate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positive ways to interact with others.</w:t>
            </w:r>
          </w:p>
        </w:tc>
        <w:tc>
          <w:tcPr>
            <w:tcW w:w="1666" w:type="pct"/>
          </w:tcPr>
          <w:p w14:paraId="4E07CE2A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3CAE1FD2" w14:textId="77777777" w:rsidTr="004E6606">
        <w:tc>
          <w:tcPr>
            <w:tcW w:w="1667" w:type="pct"/>
          </w:tcPr>
          <w:p w14:paraId="7FAE974A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67EEE066" w14:textId="77777777" w:rsidR="00D97A1B" w:rsidRDefault="00D97A1B">
            <w:pPr>
              <w:rPr>
                <w:lang w:val="en-AU"/>
              </w:rPr>
            </w:pPr>
            <w:hyperlink r:id="rId20" w:tooltip="Display the glossary entry for select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select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and </w:t>
            </w:r>
            <w:hyperlink r:id="rId21" w:tooltip="Display the glossary entry for appl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apply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strategies to keep themselves healthy and safe</w:t>
            </w:r>
          </w:p>
        </w:tc>
        <w:tc>
          <w:tcPr>
            <w:tcW w:w="1666" w:type="pct"/>
          </w:tcPr>
          <w:p w14:paraId="5223A642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158DAADA" w14:textId="77777777" w:rsidTr="004E6606">
        <w:tc>
          <w:tcPr>
            <w:tcW w:w="1667" w:type="pct"/>
          </w:tcPr>
          <w:p w14:paraId="7F07A010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629491C7" w14:textId="77777777" w:rsidR="00D97A1B" w:rsidRDefault="00D97A1B">
            <w:pPr>
              <w:rPr>
                <w:lang w:val="en-AU"/>
              </w:rPr>
            </w:pPr>
            <w:r>
              <w:rPr>
                <w:rFonts w:ascii="Gill Sans" w:hAnsi="Gill Sans" w:cs="Gill Sans"/>
                <w:bCs/>
                <w:sz w:val="32"/>
              </w:rPr>
              <w:t>able to ask for help with tasks or problems.</w:t>
            </w:r>
          </w:p>
        </w:tc>
        <w:tc>
          <w:tcPr>
            <w:tcW w:w="1666" w:type="pct"/>
          </w:tcPr>
          <w:p w14:paraId="78A964D1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4BA39708" w14:textId="77777777" w:rsidTr="004E6606">
        <w:tc>
          <w:tcPr>
            <w:tcW w:w="1667" w:type="pct"/>
          </w:tcPr>
          <w:p w14:paraId="76E029A9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10AB28A4" w14:textId="77777777" w:rsidR="00D97A1B" w:rsidRDefault="00D97A1B">
            <w:pPr>
              <w:rPr>
                <w:lang w:val="en-AU"/>
              </w:rPr>
            </w:pPr>
            <w:hyperlink r:id="rId22" w:tooltip="Display the glossary entry for demonstrat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demonstrate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fundamental movement skills in a variety of movement sequences and situations</w:t>
            </w:r>
          </w:p>
        </w:tc>
        <w:tc>
          <w:tcPr>
            <w:tcW w:w="1666" w:type="pct"/>
          </w:tcPr>
          <w:p w14:paraId="1142D2F4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668D8419" w14:textId="77777777" w:rsidTr="004E6606">
        <w:tc>
          <w:tcPr>
            <w:tcW w:w="1667" w:type="pct"/>
          </w:tcPr>
          <w:p w14:paraId="5DE5F72E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5A48816B" w14:textId="77777777" w:rsidR="00D97A1B" w:rsidRDefault="00D97A1B">
            <w:pPr>
              <w:rPr>
                <w:lang w:val="en-AU"/>
              </w:rPr>
            </w:pPr>
            <w:r>
              <w:rPr>
                <w:rFonts w:ascii="Gill Sans" w:hAnsi="Gill Sans" w:cs="Gill Sans"/>
                <w:bCs/>
                <w:sz w:val="32"/>
              </w:rPr>
              <w:t xml:space="preserve">test alternatives to </w:t>
            </w:r>
            <w:hyperlink r:id="rId23" w:tooltip="Display the glossary entry for solv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solve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movement challenges.</w:t>
            </w:r>
          </w:p>
        </w:tc>
        <w:tc>
          <w:tcPr>
            <w:tcW w:w="1666" w:type="pct"/>
          </w:tcPr>
          <w:p w14:paraId="2A99BA51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5D6D473B" w14:textId="77777777" w:rsidTr="004E6606">
        <w:tc>
          <w:tcPr>
            <w:tcW w:w="1667" w:type="pct"/>
          </w:tcPr>
          <w:p w14:paraId="5E11A8A5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667F9B8E" w14:textId="77777777" w:rsidR="00D97A1B" w:rsidRDefault="00D97A1B" w:rsidP="00D97A1B">
            <w:pPr>
              <w:rPr>
                <w:rFonts w:ascii="Gill Sans" w:hAnsi="Gill Sans" w:cs="Gill Sans"/>
                <w:bCs/>
                <w:sz w:val="32"/>
              </w:rPr>
            </w:pPr>
            <w:r>
              <w:rPr>
                <w:rFonts w:ascii="Gill Sans" w:hAnsi="Gill Sans" w:cs="Gill Sans"/>
                <w:bCs/>
                <w:sz w:val="32"/>
              </w:rPr>
              <w:t>perform movement sequences that incorporate the elements of movement.</w:t>
            </w:r>
          </w:p>
        </w:tc>
        <w:tc>
          <w:tcPr>
            <w:tcW w:w="1666" w:type="pct"/>
          </w:tcPr>
          <w:p w14:paraId="487F79B7" w14:textId="77777777" w:rsidR="00D97A1B" w:rsidRDefault="00D97A1B">
            <w:pPr>
              <w:rPr>
                <w:lang w:val="en-AU"/>
              </w:rPr>
            </w:pPr>
          </w:p>
        </w:tc>
      </w:tr>
    </w:tbl>
    <w:p w14:paraId="445295E6" w14:textId="77777777" w:rsidR="00D97A1B" w:rsidRDefault="00D97A1B">
      <w:pPr>
        <w:rPr>
          <w:lang w:val="en-AU"/>
        </w:rPr>
      </w:pPr>
    </w:p>
    <w:p w14:paraId="2F4D6EE0" w14:textId="77777777" w:rsidR="00D97A1B" w:rsidRDefault="00D97A1B">
      <w:pPr>
        <w:rPr>
          <w:lang w:val="en-AU"/>
        </w:rPr>
      </w:pPr>
    </w:p>
    <w:p w14:paraId="48A34471" w14:textId="24FD448E" w:rsidR="00D97A1B" w:rsidRDefault="004E6606" w:rsidP="004E6606">
      <w:pPr>
        <w:pStyle w:val="Heading1"/>
        <w:rPr>
          <w:lang w:val="en-AU"/>
        </w:rPr>
      </w:pPr>
      <w:r>
        <w:rPr>
          <w:lang w:val="en-AU"/>
        </w:rPr>
        <w:br w:type="column"/>
      </w:r>
      <w:r w:rsidR="00D97A1B">
        <w:rPr>
          <w:lang w:val="en-AU"/>
        </w:rPr>
        <w:t>Year 3 and 4 – Unpacking the achievement standard</w:t>
      </w:r>
    </w:p>
    <w:p w14:paraId="3A857E50" w14:textId="77777777" w:rsidR="00D97A1B" w:rsidRDefault="00D97A1B">
      <w:pPr>
        <w:rPr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4650"/>
        <w:gridCol w:w="4647"/>
      </w:tblGrid>
      <w:tr w:rsidR="00D97A1B" w14:paraId="08FEFCDA" w14:textId="77777777" w:rsidTr="004E6606">
        <w:tc>
          <w:tcPr>
            <w:tcW w:w="1667" w:type="pct"/>
          </w:tcPr>
          <w:p w14:paraId="2E4BA60B" w14:textId="77777777" w:rsidR="00D97A1B" w:rsidRDefault="00D97A1B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Below standard</w:t>
            </w:r>
          </w:p>
        </w:tc>
        <w:tc>
          <w:tcPr>
            <w:tcW w:w="1667" w:type="pct"/>
          </w:tcPr>
          <w:p w14:paraId="272DCBD0" w14:textId="77777777" w:rsidR="00D97A1B" w:rsidRDefault="00D97A1B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At standard</w:t>
            </w:r>
          </w:p>
        </w:tc>
        <w:tc>
          <w:tcPr>
            <w:tcW w:w="1666" w:type="pct"/>
          </w:tcPr>
          <w:p w14:paraId="22F0BFE8" w14:textId="77777777" w:rsidR="00D97A1B" w:rsidRDefault="00D97A1B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Well above standard</w:t>
            </w:r>
          </w:p>
        </w:tc>
      </w:tr>
      <w:tr w:rsidR="00D97A1B" w14:paraId="0D53BD73" w14:textId="77777777" w:rsidTr="004E6606">
        <w:tc>
          <w:tcPr>
            <w:tcW w:w="5000" w:type="pct"/>
            <w:gridSpan w:val="3"/>
          </w:tcPr>
          <w:p w14:paraId="3936FB4E" w14:textId="77777777" w:rsidR="00D97A1B" w:rsidRDefault="00D97A1B" w:rsidP="004E6606">
            <w:pPr>
              <w:pStyle w:val="Heading3"/>
              <w:rPr>
                <w:lang w:val="en-AU"/>
              </w:rPr>
            </w:pPr>
            <w:r>
              <w:rPr>
                <w:lang w:val="en-AU"/>
              </w:rPr>
              <w:t>Understanding</w:t>
            </w:r>
          </w:p>
        </w:tc>
      </w:tr>
      <w:tr w:rsidR="00D97A1B" w14:paraId="1F1F8B79" w14:textId="77777777" w:rsidTr="004E6606">
        <w:tc>
          <w:tcPr>
            <w:tcW w:w="1667" w:type="pct"/>
          </w:tcPr>
          <w:p w14:paraId="60979DA5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3387BDFA" w14:textId="77777777" w:rsidR="00D97A1B" w:rsidRDefault="00D97A1B">
            <w:pPr>
              <w:rPr>
                <w:lang w:val="en-AU"/>
              </w:rPr>
            </w:pPr>
            <w:hyperlink r:id="rId24" w:tooltip="Display the glossary entry for recognis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recognise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strategies for managing change.</w:t>
            </w:r>
          </w:p>
        </w:tc>
        <w:tc>
          <w:tcPr>
            <w:tcW w:w="1666" w:type="pct"/>
          </w:tcPr>
          <w:p w14:paraId="798FDD09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34445C47" w14:textId="77777777" w:rsidTr="004E6606">
        <w:tc>
          <w:tcPr>
            <w:tcW w:w="1667" w:type="pct"/>
          </w:tcPr>
          <w:p w14:paraId="18365556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77747671" w14:textId="77777777" w:rsidR="00D97A1B" w:rsidRDefault="00D97A1B">
            <w:pPr>
              <w:rPr>
                <w:lang w:val="en-AU"/>
              </w:rPr>
            </w:pPr>
            <w:hyperlink r:id="rId25" w:tooltip="Display the glossary entry for identif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identify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influences that strengthen identities.</w:t>
            </w:r>
          </w:p>
        </w:tc>
        <w:tc>
          <w:tcPr>
            <w:tcW w:w="1666" w:type="pct"/>
          </w:tcPr>
          <w:p w14:paraId="49F0C1B7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24504DF6" w14:textId="77777777" w:rsidTr="004E6606">
        <w:tc>
          <w:tcPr>
            <w:tcW w:w="1667" w:type="pct"/>
          </w:tcPr>
          <w:p w14:paraId="3D94DE9E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132D308A" w14:textId="77777777" w:rsidR="00D97A1B" w:rsidRDefault="00D97A1B" w:rsidP="00D97A1B">
            <w:pPr>
              <w:rPr>
                <w:lang w:val="en-AU"/>
              </w:rPr>
            </w:pPr>
            <w:hyperlink r:id="rId26" w:tooltip="Display the glossary entry for investigat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investigate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how emotional responses vary</w:t>
            </w:r>
          </w:p>
        </w:tc>
        <w:tc>
          <w:tcPr>
            <w:tcW w:w="1666" w:type="pct"/>
          </w:tcPr>
          <w:p w14:paraId="47ABC924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04400A01" w14:textId="77777777" w:rsidTr="004E6606">
        <w:tc>
          <w:tcPr>
            <w:tcW w:w="1667" w:type="pct"/>
          </w:tcPr>
          <w:p w14:paraId="37CB8EB7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172ECCBD" w14:textId="77777777" w:rsidR="00D97A1B" w:rsidRDefault="00D97A1B">
            <w:pPr>
              <w:rPr>
                <w:lang w:val="en-AU"/>
              </w:rPr>
            </w:pPr>
            <w:hyperlink r:id="rId27" w:tooltip="Display the glossary entry for understand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understand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how to interact positively with others in a variety of situations.</w:t>
            </w:r>
          </w:p>
        </w:tc>
        <w:tc>
          <w:tcPr>
            <w:tcW w:w="1666" w:type="pct"/>
          </w:tcPr>
          <w:p w14:paraId="7971225C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53735C54" w14:textId="77777777" w:rsidTr="004E6606">
        <w:trPr>
          <w:trHeight w:val="325"/>
        </w:trPr>
        <w:tc>
          <w:tcPr>
            <w:tcW w:w="1667" w:type="pct"/>
          </w:tcPr>
          <w:p w14:paraId="27CC6F1A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68CF0EC3" w14:textId="77777777" w:rsidR="00D97A1B" w:rsidRDefault="00114190" w:rsidP="00114190">
            <w:pPr>
              <w:rPr>
                <w:lang w:val="en-AU"/>
              </w:rPr>
            </w:pPr>
            <w:hyperlink r:id="rId28" w:tooltip="Display the glossary entry for interpret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interpret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health messages and </w:t>
            </w:r>
            <w:hyperlink r:id="rId29" w:tooltip="Display the glossary entry for discuss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discuss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the influences on healthy and safe choices.</w:t>
            </w:r>
          </w:p>
        </w:tc>
        <w:tc>
          <w:tcPr>
            <w:tcW w:w="1666" w:type="pct"/>
          </w:tcPr>
          <w:p w14:paraId="6A763244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3A04DA1E" w14:textId="77777777" w:rsidTr="004E6606">
        <w:trPr>
          <w:trHeight w:val="269"/>
        </w:trPr>
        <w:tc>
          <w:tcPr>
            <w:tcW w:w="1667" w:type="pct"/>
          </w:tcPr>
          <w:p w14:paraId="0BA9E580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0FD610F5" w14:textId="77777777" w:rsidR="00D97A1B" w:rsidRDefault="00114190">
            <w:pPr>
              <w:rPr>
                <w:lang w:val="en-AU"/>
              </w:rPr>
            </w:pPr>
            <w:hyperlink r:id="rId30" w:tooltip="Display the glossary entry for understand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understand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the benefits of being healthy and physically active.</w:t>
            </w:r>
          </w:p>
        </w:tc>
        <w:tc>
          <w:tcPr>
            <w:tcW w:w="1666" w:type="pct"/>
          </w:tcPr>
          <w:p w14:paraId="225535FC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3FD7BE7D" w14:textId="77777777" w:rsidTr="004E6606">
        <w:trPr>
          <w:trHeight w:val="269"/>
        </w:trPr>
        <w:tc>
          <w:tcPr>
            <w:tcW w:w="1667" w:type="pct"/>
          </w:tcPr>
          <w:p w14:paraId="67307502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4905ABD6" w14:textId="77777777" w:rsidR="00D97A1B" w:rsidRDefault="00114190">
            <w:pPr>
              <w:rPr>
                <w:lang w:val="en-AU"/>
              </w:rPr>
            </w:pPr>
            <w:hyperlink r:id="rId31" w:tooltip="Display the glossary entry for describ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describe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the connections they have to their community</w:t>
            </w:r>
          </w:p>
        </w:tc>
        <w:tc>
          <w:tcPr>
            <w:tcW w:w="1666" w:type="pct"/>
          </w:tcPr>
          <w:p w14:paraId="799E0FF9" w14:textId="77777777" w:rsidR="00D97A1B" w:rsidRDefault="00D97A1B">
            <w:pPr>
              <w:rPr>
                <w:lang w:val="en-AU"/>
              </w:rPr>
            </w:pPr>
          </w:p>
        </w:tc>
      </w:tr>
      <w:tr w:rsidR="00D97A1B" w14:paraId="6E129E9D" w14:textId="77777777" w:rsidTr="004E6606">
        <w:trPr>
          <w:trHeight w:val="269"/>
        </w:trPr>
        <w:tc>
          <w:tcPr>
            <w:tcW w:w="1667" w:type="pct"/>
          </w:tcPr>
          <w:p w14:paraId="52B3A524" w14:textId="77777777" w:rsidR="00D97A1B" w:rsidRDefault="00D97A1B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50D326DA" w14:textId="77777777" w:rsidR="00D97A1B" w:rsidRDefault="00114190">
            <w:pPr>
              <w:rPr>
                <w:lang w:val="en-AU"/>
              </w:rPr>
            </w:pPr>
            <w:hyperlink r:id="rId32" w:tooltip="Display the glossary entry for identif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identify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local resources to support their health, wellbeing, safety and physical activity.</w:t>
            </w:r>
          </w:p>
        </w:tc>
        <w:tc>
          <w:tcPr>
            <w:tcW w:w="1666" w:type="pct"/>
          </w:tcPr>
          <w:p w14:paraId="4F864BB1" w14:textId="77777777" w:rsidR="00D97A1B" w:rsidRDefault="00D97A1B">
            <w:pPr>
              <w:rPr>
                <w:lang w:val="en-AU"/>
              </w:rPr>
            </w:pPr>
          </w:p>
        </w:tc>
      </w:tr>
    </w:tbl>
    <w:p w14:paraId="7C9549A8" w14:textId="77777777" w:rsidR="004E6606" w:rsidRDefault="004E6606" w:rsidP="004E6606">
      <w:pPr>
        <w:pStyle w:val="Heading1"/>
        <w:rPr>
          <w:lang w:val="en-AU"/>
        </w:rPr>
      </w:pPr>
      <w:r>
        <w:rPr>
          <w:lang w:val="en-AU"/>
        </w:rPr>
        <w:t>Year 3 and 4 – Unpacking the achievement standard</w:t>
      </w:r>
    </w:p>
    <w:p w14:paraId="05834041" w14:textId="77777777" w:rsidR="004E6606" w:rsidRDefault="004E660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4650"/>
        <w:gridCol w:w="4647"/>
      </w:tblGrid>
      <w:tr w:rsidR="004E6606" w14:paraId="11F03D8D" w14:textId="77777777" w:rsidTr="004E6606">
        <w:trPr>
          <w:trHeight w:val="269"/>
        </w:trPr>
        <w:tc>
          <w:tcPr>
            <w:tcW w:w="1667" w:type="pct"/>
          </w:tcPr>
          <w:p w14:paraId="5B5BDAA7" w14:textId="51254FE2" w:rsidR="004E6606" w:rsidRDefault="004E6606" w:rsidP="004E6606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Below standard</w:t>
            </w:r>
          </w:p>
        </w:tc>
        <w:tc>
          <w:tcPr>
            <w:tcW w:w="1667" w:type="pct"/>
          </w:tcPr>
          <w:p w14:paraId="6DE02EFA" w14:textId="1F76634D" w:rsidR="004E6606" w:rsidRDefault="004E6606" w:rsidP="004E6606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At standard</w:t>
            </w:r>
          </w:p>
        </w:tc>
        <w:tc>
          <w:tcPr>
            <w:tcW w:w="1666" w:type="pct"/>
          </w:tcPr>
          <w:p w14:paraId="4C7725C1" w14:textId="1BCC3E6B" w:rsidR="004E6606" w:rsidRDefault="004E6606" w:rsidP="004E6606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Well above standard</w:t>
            </w:r>
          </w:p>
        </w:tc>
      </w:tr>
      <w:tr w:rsidR="004E6606" w14:paraId="70423CD4" w14:textId="77777777" w:rsidTr="004E6606">
        <w:trPr>
          <w:trHeight w:val="269"/>
        </w:trPr>
        <w:tc>
          <w:tcPr>
            <w:tcW w:w="5000" w:type="pct"/>
            <w:gridSpan w:val="3"/>
          </w:tcPr>
          <w:p w14:paraId="4875F4EE" w14:textId="77777777" w:rsidR="004E6606" w:rsidRDefault="004E6606" w:rsidP="004E6606">
            <w:pPr>
              <w:pStyle w:val="Heading3"/>
              <w:rPr>
                <w:lang w:val="en-AU"/>
              </w:rPr>
            </w:pPr>
            <w:r>
              <w:rPr>
                <w:lang w:val="en-AU"/>
              </w:rPr>
              <w:t>Skills</w:t>
            </w:r>
          </w:p>
        </w:tc>
      </w:tr>
      <w:tr w:rsidR="004E6606" w14:paraId="64D4B3D0" w14:textId="77777777" w:rsidTr="004E6606">
        <w:trPr>
          <w:trHeight w:val="269"/>
        </w:trPr>
        <w:tc>
          <w:tcPr>
            <w:tcW w:w="1667" w:type="pct"/>
          </w:tcPr>
          <w:p w14:paraId="38248036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6B57605F" w14:textId="77777777" w:rsidR="004E6606" w:rsidRDefault="004E6606">
            <w:pPr>
              <w:rPr>
                <w:lang w:val="en-AU"/>
              </w:rPr>
            </w:pPr>
            <w:hyperlink r:id="rId33" w:tooltip="Display the glossary entry for appl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apply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strategies for working cooperatively and </w:t>
            </w:r>
            <w:hyperlink r:id="rId34" w:tooltip="Display the glossary entry for appl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apply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rules fairly.</w:t>
            </w:r>
          </w:p>
        </w:tc>
        <w:tc>
          <w:tcPr>
            <w:tcW w:w="1666" w:type="pct"/>
          </w:tcPr>
          <w:p w14:paraId="121904AA" w14:textId="77777777" w:rsidR="004E6606" w:rsidRDefault="004E6606">
            <w:pPr>
              <w:rPr>
                <w:lang w:val="en-AU"/>
              </w:rPr>
            </w:pPr>
          </w:p>
        </w:tc>
      </w:tr>
      <w:tr w:rsidR="004E6606" w14:paraId="501BB831" w14:textId="77777777" w:rsidTr="004E6606">
        <w:trPr>
          <w:trHeight w:val="269"/>
        </w:trPr>
        <w:tc>
          <w:tcPr>
            <w:tcW w:w="1667" w:type="pct"/>
          </w:tcPr>
          <w:p w14:paraId="4F032C65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47CB05DE" w14:textId="77777777" w:rsidR="004E6606" w:rsidRDefault="004E6606">
            <w:pPr>
              <w:rPr>
                <w:lang w:val="en-AU"/>
              </w:rPr>
            </w:pPr>
            <w:r>
              <w:rPr>
                <w:rFonts w:ascii="Gill Sans" w:hAnsi="Gill Sans" w:cs="Gill Sans"/>
                <w:bCs/>
                <w:sz w:val="32"/>
              </w:rPr>
              <w:t xml:space="preserve">use decision-making and problem-solving skills to </w:t>
            </w:r>
            <w:hyperlink r:id="rId35" w:tooltip="Display the glossary entry for select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select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and </w:t>
            </w:r>
            <w:hyperlink r:id="rId36" w:tooltip="Display the glossary entry for demonstrat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demonstrate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strategies that help them stay safe, healthy and active.</w:t>
            </w:r>
          </w:p>
        </w:tc>
        <w:tc>
          <w:tcPr>
            <w:tcW w:w="1666" w:type="pct"/>
          </w:tcPr>
          <w:p w14:paraId="52ACF40F" w14:textId="77777777" w:rsidR="004E6606" w:rsidRDefault="004E6606">
            <w:pPr>
              <w:rPr>
                <w:lang w:val="en-AU"/>
              </w:rPr>
            </w:pPr>
          </w:p>
        </w:tc>
      </w:tr>
      <w:tr w:rsidR="004E6606" w14:paraId="2BA96906" w14:textId="77777777" w:rsidTr="004E6606">
        <w:trPr>
          <w:trHeight w:val="255"/>
        </w:trPr>
        <w:tc>
          <w:tcPr>
            <w:tcW w:w="1667" w:type="pct"/>
          </w:tcPr>
          <w:p w14:paraId="52761A59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17DDAD6A" w14:textId="77777777" w:rsidR="004E6606" w:rsidRDefault="004E6606">
            <w:pPr>
              <w:rPr>
                <w:lang w:val="en-AU"/>
              </w:rPr>
            </w:pPr>
            <w:r>
              <w:rPr>
                <w:rFonts w:ascii="Gill Sans" w:hAnsi="Gill Sans" w:cs="Gill Sans"/>
                <w:bCs/>
                <w:sz w:val="32"/>
              </w:rPr>
              <w:t>refine fundamental movement skills</w:t>
            </w:r>
          </w:p>
        </w:tc>
        <w:tc>
          <w:tcPr>
            <w:tcW w:w="1666" w:type="pct"/>
          </w:tcPr>
          <w:p w14:paraId="2E527042" w14:textId="77777777" w:rsidR="004E6606" w:rsidRDefault="004E6606">
            <w:pPr>
              <w:rPr>
                <w:lang w:val="en-AU"/>
              </w:rPr>
            </w:pPr>
          </w:p>
        </w:tc>
      </w:tr>
      <w:tr w:rsidR="004E6606" w14:paraId="034035B7" w14:textId="77777777" w:rsidTr="004E6606">
        <w:trPr>
          <w:trHeight w:val="255"/>
        </w:trPr>
        <w:tc>
          <w:tcPr>
            <w:tcW w:w="1667" w:type="pct"/>
          </w:tcPr>
          <w:p w14:paraId="1D2EC4E0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264399F9" w14:textId="77777777" w:rsidR="004E6606" w:rsidRDefault="004E6606">
            <w:pPr>
              <w:rPr>
                <w:lang w:val="en-AU"/>
              </w:rPr>
            </w:pPr>
            <w:hyperlink r:id="rId37" w:tooltip="Display the glossary entry for appl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apply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movement concepts and strategies in a variety of physical activities and to </w:t>
            </w:r>
            <w:hyperlink r:id="rId38" w:tooltip="Display the glossary entry for solv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solve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movement challenges.</w:t>
            </w:r>
          </w:p>
        </w:tc>
        <w:tc>
          <w:tcPr>
            <w:tcW w:w="1666" w:type="pct"/>
          </w:tcPr>
          <w:p w14:paraId="0A769BB5" w14:textId="77777777" w:rsidR="004E6606" w:rsidRDefault="004E6606">
            <w:pPr>
              <w:rPr>
                <w:lang w:val="en-AU"/>
              </w:rPr>
            </w:pPr>
          </w:p>
        </w:tc>
      </w:tr>
      <w:tr w:rsidR="004E6606" w14:paraId="4123322D" w14:textId="77777777" w:rsidTr="004E6606">
        <w:trPr>
          <w:trHeight w:val="255"/>
        </w:trPr>
        <w:tc>
          <w:tcPr>
            <w:tcW w:w="1667" w:type="pct"/>
          </w:tcPr>
          <w:p w14:paraId="5159617B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6CFD87C5" w14:textId="77777777" w:rsidR="004E6606" w:rsidRDefault="004E6606">
            <w:pPr>
              <w:rPr>
                <w:lang w:val="en-AU"/>
              </w:rPr>
            </w:pPr>
            <w:r>
              <w:rPr>
                <w:rFonts w:ascii="Gill Sans" w:hAnsi="Gill Sans" w:cs="Gill Sans"/>
                <w:bCs/>
                <w:sz w:val="32"/>
              </w:rPr>
              <w:t>create and perform movement sequences using fundamental movement skills and the elements of movement</w:t>
            </w:r>
          </w:p>
        </w:tc>
        <w:tc>
          <w:tcPr>
            <w:tcW w:w="1666" w:type="pct"/>
          </w:tcPr>
          <w:p w14:paraId="554E8A79" w14:textId="77777777" w:rsidR="004E6606" w:rsidRDefault="004E6606">
            <w:pPr>
              <w:rPr>
                <w:lang w:val="en-AU"/>
              </w:rPr>
            </w:pPr>
          </w:p>
        </w:tc>
      </w:tr>
    </w:tbl>
    <w:p w14:paraId="7E48C99A" w14:textId="77777777" w:rsidR="00D97A1B" w:rsidRDefault="00D97A1B">
      <w:pPr>
        <w:rPr>
          <w:lang w:val="en-AU"/>
        </w:rPr>
      </w:pPr>
    </w:p>
    <w:p w14:paraId="496B104E" w14:textId="77777777" w:rsidR="00114190" w:rsidRDefault="00114190">
      <w:pPr>
        <w:rPr>
          <w:lang w:val="en-AU"/>
        </w:rPr>
      </w:pPr>
    </w:p>
    <w:p w14:paraId="2B5D67D0" w14:textId="1744A5A1" w:rsidR="00114190" w:rsidRDefault="004E6606" w:rsidP="004E6606">
      <w:pPr>
        <w:pStyle w:val="Heading1"/>
        <w:rPr>
          <w:lang w:val="en-AU"/>
        </w:rPr>
      </w:pPr>
      <w:r>
        <w:rPr>
          <w:lang w:val="en-AU"/>
        </w:rPr>
        <w:br w:type="column"/>
      </w:r>
      <w:r w:rsidR="00114190">
        <w:rPr>
          <w:lang w:val="en-AU"/>
        </w:rPr>
        <w:t>Years 5 and 6 – Unpacking the achievement standards</w:t>
      </w:r>
    </w:p>
    <w:p w14:paraId="39646A7C" w14:textId="77777777" w:rsidR="00114190" w:rsidRDefault="00114190">
      <w:pPr>
        <w:rPr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4650"/>
        <w:gridCol w:w="4647"/>
      </w:tblGrid>
      <w:tr w:rsidR="00114190" w14:paraId="414B0DA3" w14:textId="77777777" w:rsidTr="004E6606">
        <w:tc>
          <w:tcPr>
            <w:tcW w:w="1667" w:type="pct"/>
          </w:tcPr>
          <w:p w14:paraId="5C55DB4E" w14:textId="77777777" w:rsidR="00114190" w:rsidRDefault="00114190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Below standard</w:t>
            </w:r>
          </w:p>
        </w:tc>
        <w:tc>
          <w:tcPr>
            <w:tcW w:w="1667" w:type="pct"/>
          </w:tcPr>
          <w:p w14:paraId="64CB2B61" w14:textId="77777777" w:rsidR="00114190" w:rsidRDefault="00114190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At standard</w:t>
            </w:r>
          </w:p>
        </w:tc>
        <w:tc>
          <w:tcPr>
            <w:tcW w:w="1666" w:type="pct"/>
          </w:tcPr>
          <w:p w14:paraId="614C2597" w14:textId="77777777" w:rsidR="00114190" w:rsidRDefault="00114190" w:rsidP="000F7678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Well above standard</w:t>
            </w:r>
          </w:p>
        </w:tc>
      </w:tr>
      <w:tr w:rsidR="00114190" w14:paraId="6011661A" w14:textId="77777777" w:rsidTr="004E6606">
        <w:tc>
          <w:tcPr>
            <w:tcW w:w="5000" w:type="pct"/>
            <w:gridSpan w:val="3"/>
          </w:tcPr>
          <w:p w14:paraId="775702C0" w14:textId="77777777" w:rsidR="00114190" w:rsidRDefault="00114190" w:rsidP="004E6606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Understanding</w:t>
            </w:r>
          </w:p>
        </w:tc>
      </w:tr>
      <w:tr w:rsidR="00114190" w14:paraId="096F5302" w14:textId="77777777" w:rsidTr="004E6606">
        <w:tc>
          <w:tcPr>
            <w:tcW w:w="1667" w:type="pct"/>
          </w:tcPr>
          <w:p w14:paraId="1686D215" w14:textId="77777777" w:rsidR="00114190" w:rsidRDefault="00114190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4D3632EA" w14:textId="22E86C19" w:rsidR="00114190" w:rsidRDefault="00114190">
            <w:pPr>
              <w:rPr>
                <w:lang w:val="en-AU"/>
              </w:rPr>
            </w:pPr>
            <w:hyperlink r:id="rId39" w:tooltip="Display the glossary entry for investigat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investigate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developmental changes and transitions</w:t>
            </w:r>
          </w:p>
        </w:tc>
        <w:tc>
          <w:tcPr>
            <w:tcW w:w="1666" w:type="pct"/>
          </w:tcPr>
          <w:p w14:paraId="334C1932" w14:textId="77777777" w:rsidR="00114190" w:rsidRDefault="00114190">
            <w:pPr>
              <w:rPr>
                <w:lang w:val="en-AU"/>
              </w:rPr>
            </w:pPr>
          </w:p>
        </w:tc>
      </w:tr>
      <w:tr w:rsidR="00114190" w14:paraId="65C3C679" w14:textId="77777777" w:rsidTr="004E6606">
        <w:tc>
          <w:tcPr>
            <w:tcW w:w="1667" w:type="pct"/>
          </w:tcPr>
          <w:p w14:paraId="0ED01DEA" w14:textId="77777777" w:rsidR="00114190" w:rsidRDefault="00114190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61185799" w14:textId="0637BA08" w:rsidR="00114190" w:rsidRDefault="00114190">
            <w:pPr>
              <w:rPr>
                <w:lang w:val="en-AU"/>
              </w:rPr>
            </w:pPr>
            <w:hyperlink r:id="rId40" w:tooltip="Display the glossary entry for explain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explain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the influence of people and places on identities</w:t>
            </w:r>
          </w:p>
        </w:tc>
        <w:tc>
          <w:tcPr>
            <w:tcW w:w="1666" w:type="pct"/>
          </w:tcPr>
          <w:p w14:paraId="7DE56E42" w14:textId="77777777" w:rsidR="00114190" w:rsidRDefault="00114190">
            <w:pPr>
              <w:rPr>
                <w:lang w:val="en-AU"/>
              </w:rPr>
            </w:pPr>
          </w:p>
        </w:tc>
      </w:tr>
      <w:tr w:rsidR="00114190" w14:paraId="5F84AE34" w14:textId="77777777" w:rsidTr="004E6606">
        <w:tc>
          <w:tcPr>
            <w:tcW w:w="1667" w:type="pct"/>
          </w:tcPr>
          <w:p w14:paraId="22A1EA66" w14:textId="77777777" w:rsidR="00114190" w:rsidRDefault="00114190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38AA07BF" w14:textId="77777777" w:rsidR="00114190" w:rsidRDefault="00114190">
            <w:pPr>
              <w:rPr>
                <w:lang w:val="en-AU"/>
              </w:rPr>
            </w:pPr>
            <w:hyperlink r:id="rId41" w:tooltip="Display the glossary entry for recognis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recognise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the influence of emotions on </w:t>
            </w:r>
            <w:proofErr w:type="spellStart"/>
            <w:r>
              <w:rPr>
                <w:rFonts w:ascii="Gill Sans" w:hAnsi="Gill Sans" w:cs="Gill Sans"/>
                <w:bCs/>
                <w:sz w:val="32"/>
              </w:rPr>
              <w:t>behaviours</w:t>
            </w:r>
            <w:proofErr w:type="spellEnd"/>
          </w:p>
        </w:tc>
        <w:tc>
          <w:tcPr>
            <w:tcW w:w="1666" w:type="pct"/>
          </w:tcPr>
          <w:p w14:paraId="6DF8092B" w14:textId="77777777" w:rsidR="00114190" w:rsidRDefault="00114190">
            <w:pPr>
              <w:rPr>
                <w:lang w:val="en-AU"/>
              </w:rPr>
            </w:pPr>
          </w:p>
        </w:tc>
      </w:tr>
      <w:tr w:rsidR="00114190" w14:paraId="12DBC4EA" w14:textId="77777777" w:rsidTr="004E6606">
        <w:tc>
          <w:tcPr>
            <w:tcW w:w="1667" w:type="pct"/>
          </w:tcPr>
          <w:p w14:paraId="001BFD33" w14:textId="77777777" w:rsidR="00114190" w:rsidRDefault="00114190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4CCD4E1D" w14:textId="4987AE7C" w:rsidR="00114190" w:rsidRDefault="00114190" w:rsidP="00114190">
            <w:pPr>
              <w:rPr>
                <w:lang w:val="en-AU"/>
              </w:rPr>
            </w:pPr>
            <w:r>
              <w:fldChar w:fldCharType="begin"/>
            </w:r>
            <w:r>
              <w:instrText xml:space="preserve"> HYPERLINK "http://www.australiancurriculum.edu.au/glossary/popup?a=F10AS&amp;t=Discuss" \o "Display the glossary entry for discuss" </w:instrText>
            </w:r>
            <w:r>
              <w:fldChar w:fldCharType="separate"/>
            </w:r>
            <w:r>
              <w:rPr>
                <w:rStyle w:val="Hyperlink"/>
                <w:rFonts w:ascii="Gill Sans" w:hAnsi="Gill Sans" w:cs="Gill Sans"/>
                <w:bCs/>
                <w:sz w:val="32"/>
              </w:rPr>
              <w:t>discuss</w:t>
            </w:r>
            <w:r>
              <w:rPr>
                <w:rStyle w:val="Hyperlink"/>
                <w:rFonts w:ascii="Gill Sans" w:hAnsi="Gill Sans" w:cs="Gill Sans"/>
                <w:bCs/>
                <w:sz w:val="32"/>
              </w:rPr>
              <w:fldChar w:fldCharType="end"/>
            </w:r>
            <w:r>
              <w:rPr>
                <w:rFonts w:ascii="Gill Sans" w:hAnsi="Gill Sans" w:cs="Gill Sans"/>
                <w:bCs/>
                <w:sz w:val="32"/>
              </w:rPr>
              <w:t xml:space="preserve"> factors that influence how people interact</w:t>
            </w:r>
          </w:p>
        </w:tc>
        <w:tc>
          <w:tcPr>
            <w:tcW w:w="1666" w:type="pct"/>
          </w:tcPr>
          <w:p w14:paraId="7B3A9E67" w14:textId="77777777" w:rsidR="00114190" w:rsidRDefault="00114190">
            <w:pPr>
              <w:rPr>
                <w:lang w:val="en-AU"/>
              </w:rPr>
            </w:pPr>
          </w:p>
        </w:tc>
      </w:tr>
      <w:tr w:rsidR="00114190" w14:paraId="1E051339" w14:textId="77777777" w:rsidTr="004E6606">
        <w:tc>
          <w:tcPr>
            <w:tcW w:w="1667" w:type="pct"/>
          </w:tcPr>
          <w:p w14:paraId="141E0347" w14:textId="77777777" w:rsidR="00114190" w:rsidRDefault="00114190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5E706C18" w14:textId="753D95BF" w:rsidR="00114190" w:rsidRDefault="00114190">
            <w:pPr>
              <w:rPr>
                <w:lang w:val="en-AU"/>
              </w:rPr>
            </w:pPr>
            <w:hyperlink r:id="rId42" w:tooltip="Display the glossary entry for describ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describe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their own and others’ contributions to health, physical activity, safety and wellbeing</w:t>
            </w:r>
          </w:p>
        </w:tc>
        <w:tc>
          <w:tcPr>
            <w:tcW w:w="1666" w:type="pct"/>
          </w:tcPr>
          <w:p w14:paraId="19EFC27E" w14:textId="77777777" w:rsidR="00114190" w:rsidRDefault="00114190">
            <w:pPr>
              <w:rPr>
                <w:lang w:val="en-AU"/>
              </w:rPr>
            </w:pPr>
          </w:p>
        </w:tc>
      </w:tr>
      <w:tr w:rsidR="00114190" w14:paraId="12E51882" w14:textId="77777777" w:rsidTr="004E6606">
        <w:trPr>
          <w:trHeight w:val="255"/>
        </w:trPr>
        <w:tc>
          <w:tcPr>
            <w:tcW w:w="1667" w:type="pct"/>
          </w:tcPr>
          <w:p w14:paraId="43BF3511" w14:textId="77777777" w:rsidR="00114190" w:rsidRDefault="00114190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1963B255" w14:textId="77777777" w:rsidR="00114190" w:rsidRDefault="00114190">
            <w:pPr>
              <w:rPr>
                <w:lang w:val="en-AU"/>
              </w:rPr>
            </w:pPr>
            <w:hyperlink r:id="rId43" w:tooltip="Display the glossary entry for describe" w:history="1">
              <w:r w:rsidRPr="004E6606">
                <w:rPr>
                  <w:rStyle w:val="Hyperlink"/>
                  <w:rFonts w:ascii="Gill Sans" w:hAnsi="Gill Sans" w:cs="Gill Sans"/>
                  <w:bCs/>
                  <w:sz w:val="28"/>
                </w:rPr>
                <w:t>describe</w:t>
              </w:r>
            </w:hyperlink>
            <w:r w:rsidRPr="004E6606">
              <w:rPr>
                <w:rFonts w:ascii="Gill Sans" w:hAnsi="Gill Sans" w:cs="Gill Sans"/>
                <w:bCs/>
                <w:sz w:val="28"/>
              </w:rPr>
              <w:t xml:space="preserve"> the key features of health-related fitness and the significance of physical activity participation to health and wellbeing.</w:t>
            </w:r>
          </w:p>
        </w:tc>
        <w:tc>
          <w:tcPr>
            <w:tcW w:w="1666" w:type="pct"/>
          </w:tcPr>
          <w:p w14:paraId="20BD2299" w14:textId="77777777" w:rsidR="00114190" w:rsidRDefault="00114190">
            <w:pPr>
              <w:rPr>
                <w:lang w:val="en-AU"/>
              </w:rPr>
            </w:pPr>
          </w:p>
        </w:tc>
      </w:tr>
      <w:tr w:rsidR="00114190" w14:paraId="2C98AEB4" w14:textId="77777777" w:rsidTr="004E6606">
        <w:trPr>
          <w:trHeight w:val="255"/>
        </w:trPr>
        <w:tc>
          <w:tcPr>
            <w:tcW w:w="1667" w:type="pct"/>
          </w:tcPr>
          <w:p w14:paraId="79E9ED4B" w14:textId="77777777" w:rsidR="00114190" w:rsidRDefault="00114190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1E414DAF" w14:textId="77777777" w:rsidR="00114190" w:rsidRDefault="00114190">
            <w:pPr>
              <w:rPr>
                <w:lang w:val="en-AU"/>
              </w:rPr>
            </w:pPr>
            <w:hyperlink r:id="rId44" w:tooltip="Display the glossary entry for examin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examine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how physical activity, celebrating diversity and connecting to the environment support community wellbeing and cultural understanding.</w:t>
            </w:r>
          </w:p>
        </w:tc>
        <w:tc>
          <w:tcPr>
            <w:tcW w:w="1666" w:type="pct"/>
          </w:tcPr>
          <w:p w14:paraId="4A4DFABB" w14:textId="77777777" w:rsidR="00114190" w:rsidRDefault="00114190">
            <w:pPr>
              <w:rPr>
                <w:lang w:val="en-AU"/>
              </w:rPr>
            </w:pPr>
          </w:p>
        </w:tc>
      </w:tr>
    </w:tbl>
    <w:p w14:paraId="6F9C094F" w14:textId="6467EA01" w:rsidR="004E6606" w:rsidRDefault="004E6606"/>
    <w:p w14:paraId="018912D7" w14:textId="77777777" w:rsidR="004E6606" w:rsidRDefault="004E6606" w:rsidP="004E6606">
      <w:pPr>
        <w:pStyle w:val="Heading1"/>
        <w:rPr>
          <w:lang w:val="en-AU"/>
        </w:rPr>
      </w:pPr>
      <w:r>
        <w:br w:type="column"/>
      </w:r>
      <w:r>
        <w:rPr>
          <w:lang w:val="en-AU"/>
        </w:rPr>
        <w:t>Years 5 and 6 – Unpacking the achievement standards</w:t>
      </w:r>
    </w:p>
    <w:p w14:paraId="78154E40" w14:textId="77777777" w:rsidR="004E6606" w:rsidRDefault="004E660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0"/>
        <w:gridCol w:w="4650"/>
        <w:gridCol w:w="4647"/>
      </w:tblGrid>
      <w:tr w:rsidR="004E6606" w14:paraId="14819D4C" w14:textId="77777777" w:rsidTr="004E6606">
        <w:trPr>
          <w:trHeight w:val="255"/>
        </w:trPr>
        <w:tc>
          <w:tcPr>
            <w:tcW w:w="1667" w:type="pct"/>
          </w:tcPr>
          <w:p w14:paraId="7872EFE7" w14:textId="33B329B4" w:rsidR="004E6606" w:rsidRDefault="004E6606" w:rsidP="004E6606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Below standard</w:t>
            </w:r>
          </w:p>
        </w:tc>
        <w:tc>
          <w:tcPr>
            <w:tcW w:w="1667" w:type="pct"/>
          </w:tcPr>
          <w:p w14:paraId="6C6A59D1" w14:textId="7B53A711" w:rsidR="004E6606" w:rsidRDefault="004E6606" w:rsidP="004E6606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At standard</w:t>
            </w:r>
          </w:p>
        </w:tc>
        <w:tc>
          <w:tcPr>
            <w:tcW w:w="1666" w:type="pct"/>
          </w:tcPr>
          <w:p w14:paraId="47048C27" w14:textId="533D3EB8" w:rsidR="004E6606" w:rsidRDefault="004E6606" w:rsidP="004E6606">
            <w:pPr>
              <w:pStyle w:val="Heading2"/>
              <w:rPr>
                <w:lang w:val="en-AU"/>
              </w:rPr>
            </w:pPr>
            <w:r>
              <w:rPr>
                <w:lang w:val="en-AU"/>
              </w:rPr>
              <w:t>Well above standard</w:t>
            </w:r>
          </w:p>
        </w:tc>
      </w:tr>
      <w:tr w:rsidR="004E6606" w14:paraId="72FEE823" w14:textId="77777777" w:rsidTr="004E6606">
        <w:trPr>
          <w:trHeight w:val="255"/>
        </w:trPr>
        <w:tc>
          <w:tcPr>
            <w:tcW w:w="5000" w:type="pct"/>
            <w:gridSpan w:val="3"/>
          </w:tcPr>
          <w:p w14:paraId="4B7C1A04" w14:textId="77777777" w:rsidR="004E6606" w:rsidRDefault="004E6606" w:rsidP="004E6606">
            <w:pPr>
              <w:pStyle w:val="Heading3"/>
              <w:rPr>
                <w:lang w:val="en-AU"/>
              </w:rPr>
            </w:pPr>
            <w:bookmarkStart w:id="0" w:name="_GoBack"/>
            <w:r>
              <w:rPr>
                <w:lang w:val="en-AU"/>
              </w:rPr>
              <w:t>Skills</w:t>
            </w:r>
          </w:p>
        </w:tc>
      </w:tr>
      <w:bookmarkEnd w:id="0"/>
      <w:tr w:rsidR="004E6606" w14:paraId="636EA5F3" w14:textId="77777777" w:rsidTr="004E6606">
        <w:trPr>
          <w:trHeight w:val="255"/>
        </w:trPr>
        <w:tc>
          <w:tcPr>
            <w:tcW w:w="1667" w:type="pct"/>
          </w:tcPr>
          <w:p w14:paraId="381C7B01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37A7AB9B" w14:textId="77777777" w:rsidR="004E6606" w:rsidRDefault="004E6606">
            <w:pPr>
              <w:rPr>
                <w:lang w:val="en-AU"/>
              </w:rPr>
            </w:pPr>
            <w:hyperlink r:id="rId45" w:tooltip="Display the glossary entry for demonstrat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demonstrate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fair play and skills to work collaboratively.</w:t>
            </w:r>
          </w:p>
        </w:tc>
        <w:tc>
          <w:tcPr>
            <w:tcW w:w="1666" w:type="pct"/>
          </w:tcPr>
          <w:p w14:paraId="366F35C5" w14:textId="77777777" w:rsidR="004E6606" w:rsidRDefault="004E6606">
            <w:pPr>
              <w:rPr>
                <w:lang w:val="en-AU"/>
              </w:rPr>
            </w:pPr>
          </w:p>
        </w:tc>
      </w:tr>
      <w:tr w:rsidR="004E6606" w14:paraId="3BAD5CE9" w14:textId="77777777" w:rsidTr="004E6606">
        <w:trPr>
          <w:trHeight w:val="255"/>
        </w:trPr>
        <w:tc>
          <w:tcPr>
            <w:tcW w:w="1667" w:type="pct"/>
          </w:tcPr>
          <w:p w14:paraId="26E13DE3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2A0FE271" w14:textId="77777777" w:rsidR="004E6606" w:rsidRDefault="004E6606">
            <w:pPr>
              <w:rPr>
                <w:lang w:val="en-AU"/>
              </w:rPr>
            </w:pPr>
            <w:r>
              <w:rPr>
                <w:rFonts w:ascii="Gill Sans" w:hAnsi="Gill Sans" w:cs="Gill Sans"/>
                <w:bCs/>
                <w:sz w:val="32"/>
              </w:rPr>
              <w:t xml:space="preserve">access and </w:t>
            </w:r>
            <w:hyperlink r:id="rId46" w:tooltip="Display the glossary entry for interpret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interpret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health information</w:t>
            </w:r>
          </w:p>
        </w:tc>
        <w:tc>
          <w:tcPr>
            <w:tcW w:w="1666" w:type="pct"/>
          </w:tcPr>
          <w:p w14:paraId="3E6ECCA3" w14:textId="77777777" w:rsidR="004E6606" w:rsidRDefault="004E6606">
            <w:pPr>
              <w:rPr>
                <w:lang w:val="en-AU"/>
              </w:rPr>
            </w:pPr>
          </w:p>
        </w:tc>
      </w:tr>
      <w:tr w:rsidR="004E6606" w14:paraId="34F7D2DF" w14:textId="77777777" w:rsidTr="004E6606">
        <w:trPr>
          <w:trHeight w:val="255"/>
        </w:trPr>
        <w:tc>
          <w:tcPr>
            <w:tcW w:w="1667" w:type="pct"/>
          </w:tcPr>
          <w:p w14:paraId="04D22C5E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0DFCBDD6" w14:textId="77777777" w:rsidR="004E6606" w:rsidRDefault="004E6606">
            <w:pPr>
              <w:rPr>
                <w:lang w:val="en-AU"/>
              </w:rPr>
            </w:pPr>
            <w:hyperlink r:id="rId47" w:tooltip="Display the glossary entry for appl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apply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decision-making and problem-solving skills to enhance their own and others’ health, safety and wellbeing.</w:t>
            </w:r>
          </w:p>
        </w:tc>
        <w:tc>
          <w:tcPr>
            <w:tcW w:w="1666" w:type="pct"/>
          </w:tcPr>
          <w:p w14:paraId="340B6A3F" w14:textId="77777777" w:rsidR="004E6606" w:rsidRDefault="004E6606">
            <w:pPr>
              <w:rPr>
                <w:lang w:val="en-AU"/>
              </w:rPr>
            </w:pPr>
          </w:p>
        </w:tc>
      </w:tr>
      <w:tr w:rsidR="004E6606" w14:paraId="15C644CF" w14:textId="77777777" w:rsidTr="004E6606">
        <w:trPr>
          <w:trHeight w:val="255"/>
        </w:trPr>
        <w:tc>
          <w:tcPr>
            <w:tcW w:w="1667" w:type="pct"/>
          </w:tcPr>
          <w:p w14:paraId="226182A4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11DD87F3" w14:textId="77777777" w:rsidR="004E6606" w:rsidRDefault="004E6606">
            <w:pPr>
              <w:rPr>
                <w:lang w:val="en-AU"/>
              </w:rPr>
            </w:pPr>
            <w:r>
              <w:rPr>
                <w:rFonts w:ascii="Gill Sans" w:hAnsi="Gill Sans" w:cs="Gill Sans"/>
                <w:bCs/>
                <w:sz w:val="32"/>
              </w:rPr>
              <w:t>perform specialised movement skills and sequences</w:t>
            </w:r>
          </w:p>
        </w:tc>
        <w:tc>
          <w:tcPr>
            <w:tcW w:w="1666" w:type="pct"/>
          </w:tcPr>
          <w:p w14:paraId="7AB53BDB" w14:textId="77777777" w:rsidR="004E6606" w:rsidRDefault="004E6606">
            <w:pPr>
              <w:rPr>
                <w:lang w:val="en-AU"/>
              </w:rPr>
            </w:pPr>
          </w:p>
        </w:tc>
      </w:tr>
      <w:tr w:rsidR="004E6606" w14:paraId="56576106" w14:textId="77777777" w:rsidTr="004E6606">
        <w:trPr>
          <w:trHeight w:val="255"/>
        </w:trPr>
        <w:tc>
          <w:tcPr>
            <w:tcW w:w="1667" w:type="pct"/>
          </w:tcPr>
          <w:p w14:paraId="724A839A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2FA792F2" w14:textId="77777777" w:rsidR="004E6606" w:rsidRDefault="004E6606">
            <w:pPr>
              <w:rPr>
                <w:lang w:val="en-AU"/>
              </w:rPr>
            </w:pPr>
            <w:r>
              <w:rPr>
                <w:rFonts w:ascii="Gill Sans" w:hAnsi="Gill Sans" w:cs="Gill Sans"/>
                <w:bCs/>
                <w:sz w:val="32"/>
              </w:rPr>
              <w:t xml:space="preserve">propose and combine movement concepts and strategies to achieve movement outcomes and </w:t>
            </w:r>
            <w:hyperlink r:id="rId48" w:tooltip="Display the glossary entry for solve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solve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movement challenges.</w:t>
            </w:r>
          </w:p>
        </w:tc>
        <w:tc>
          <w:tcPr>
            <w:tcW w:w="1666" w:type="pct"/>
          </w:tcPr>
          <w:p w14:paraId="4ABD2C40" w14:textId="77777777" w:rsidR="004E6606" w:rsidRDefault="004E6606">
            <w:pPr>
              <w:rPr>
                <w:lang w:val="en-AU"/>
              </w:rPr>
            </w:pPr>
          </w:p>
        </w:tc>
      </w:tr>
      <w:tr w:rsidR="004E6606" w14:paraId="75D12D10" w14:textId="77777777" w:rsidTr="004E6606">
        <w:trPr>
          <w:trHeight w:val="255"/>
        </w:trPr>
        <w:tc>
          <w:tcPr>
            <w:tcW w:w="1667" w:type="pct"/>
          </w:tcPr>
          <w:p w14:paraId="713211D9" w14:textId="77777777" w:rsidR="004E6606" w:rsidRDefault="004E6606">
            <w:pPr>
              <w:rPr>
                <w:lang w:val="en-AU"/>
              </w:rPr>
            </w:pPr>
          </w:p>
        </w:tc>
        <w:tc>
          <w:tcPr>
            <w:tcW w:w="1667" w:type="pct"/>
          </w:tcPr>
          <w:p w14:paraId="28E3968A" w14:textId="77777777" w:rsidR="004E6606" w:rsidRDefault="004E6606">
            <w:pPr>
              <w:rPr>
                <w:rFonts w:ascii="Gill Sans" w:hAnsi="Gill Sans" w:cs="Gill Sans"/>
                <w:bCs/>
                <w:sz w:val="32"/>
              </w:rPr>
            </w:pPr>
            <w:hyperlink r:id="rId49" w:tooltip="Display the glossary entry for apply" w:history="1">
              <w:r>
                <w:rPr>
                  <w:rStyle w:val="Hyperlink"/>
                  <w:rFonts w:ascii="Gill Sans" w:hAnsi="Gill Sans" w:cs="Gill Sans"/>
                  <w:bCs/>
                  <w:sz w:val="32"/>
                </w:rPr>
                <w:t>apply</w:t>
              </w:r>
            </w:hyperlink>
            <w:r>
              <w:rPr>
                <w:rFonts w:ascii="Gill Sans" w:hAnsi="Gill Sans" w:cs="Gill Sans"/>
                <w:bCs/>
                <w:sz w:val="32"/>
              </w:rPr>
              <w:t xml:space="preserve"> the elements of movement when composing and performing movement sequences</w:t>
            </w:r>
          </w:p>
        </w:tc>
        <w:tc>
          <w:tcPr>
            <w:tcW w:w="1666" w:type="pct"/>
          </w:tcPr>
          <w:p w14:paraId="3E12E468" w14:textId="77777777" w:rsidR="004E6606" w:rsidRDefault="004E6606">
            <w:pPr>
              <w:rPr>
                <w:lang w:val="en-AU"/>
              </w:rPr>
            </w:pPr>
          </w:p>
        </w:tc>
      </w:tr>
    </w:tbl>
    <w:p w14:paraId="74BAC35C" w14:textId="77777777" w:rsidR="00114190" w:rsidRPr="00D97A1B" w:rsidRDefault="00114190">
      <w:pPr>
        <w:rPr>
          <w:lang w:val="en-AU"/>
        </w:rPr>
      </w:pPr>
    </w:p>
    <w:sectPr w:rsidR="00114190" w:rsidRPr="00D97A1B" w:rsidSect="004E6606">
      <w:pgSz w:w="16837" w:h="11905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1B"/>
    <w:rsid w:val="00114190"/>
    <w:rsid w:val="004E6606"/>
    <w:rsid w:val="00646D93"/>
    <w:rsid w:val="00D97A1B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BF9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A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7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A1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7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A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7A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E660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australiancurriculum.edu.au/glossary/popup?a=F10AS&amp;t=Interpret" TargetMode="External"/><Relationship Id="rId47" Type="http://schemas.openxmlformats.org/officeDocument/2006/relationships/hyperlink" Target="http://www.australiancurriculum.edu.au/glossary/popup?a=F10AS&amp;t=Apply" TargetMode="External"/><Relationship Id="rId48" Type="http://schemas.openxmlformats.org/officeDocument/2006/relationships/hyperlink" Target="http://www.australiancurriculum.edu.au/glossary/popup?a=F10AS&amp;t=Solve" TargetMode="External"/><Relationship Id="rId49" Type="http://schemas.openxmlformats.org/officeDocument/2006/relationships/hyperlink" Target="http://www.australiancurriculum.edu.au/glossary/popup?a=F10AS&amp;t=Apply" TargetMode="External"/><Relationship Id="rId20" Type="http://schemas.openxmlformats.org/officeDocument/2006/relationships/hyperlink" Target="http://www.australiancurriculum.edu.au/glossary/popup?a=F10AS&amp;t=Select" TargetMode="External"/><Relationship Id="rId21" Type="http://schemas.openxmlformats.org/officeDocument/2006/relationships/hyperlink" Target="http://www.australiancurriculum.edu.au/glossary/popup?a=F10AS&amp;t=Apply" TargetMode="External"/><Relationship Id="rId22" Type="http://schemas.openxmlformats.org/officeDocument/2006/relationships/hyperlink" Target="http://www.australiancurriculum.edu.au/glossary/popup?a=F10AS&amp;t=Demonstrate" TargetMode="External"/><Relationship Id="rId23" Type="http://schemas.openxmlformats.org/officeDocument/2006/relationships/hyperlink" Target="http://www.australiancurriculum.edu.au/glossary/popup?a=F10AS&amp;t=Solve" TargetMode="External"/><Relationship Id="rId24" Type="http://schemas.openxmlformats.org/officeDocument/2006/relationships/hyperlink" Target="http://www.australiancurriculum.edu.au/glossary/popup?a=F10AS&amp;t=Recognise" TargetMode="External"/><Relationship Id="rId25" Type="http://schemas.openxmlformats.org/officeDocument/2006/relationships/hyperlink" Target="http://www.australiancurriculum.edu.au/glossary/popup?a=F10AS&amp;t=Identify" TargetMode="External"/><Relationship Id="rId26" Type="http://schemas.openxmlformats.org/officeDocument/2006/relationships/hyperlink" Target="http://www.australiancurriculum.edu.au/glossary/popup?a=F10AS&amp;t=Investigate" TargetMode="External"/><Relationship Id="rId27" Type="http://schemas.openxmlformats.org/officeDocument/2006/relationships/hyperlink" Target="http://www.australiancurriculum.edu.au/glossary/popup?a=F10AS&amp;t=Understand" TargetMode="External"/><Relationship Id="rId28" Type="http://schemas.openxmlformats.org/officeDocument/2006/relationships/hyperlink" Target="http://www.australiancurriculum.edu.au/glossary/popup?a=F10AS&amp;t=Interpret" TargetMode="External"/><Relationship Id="rId29" Type="http://schemas.openxmlformats.org/officeDocument/2006/relationships/hyperlink" Target="http://www.australiancurriculum.edu.au/glossary/popup?a=F10AS&amp;t=Discuss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ustraliancurriculum.edu.au/glossary/popup?a=F10AS&amp;t=Recognise" TargetMode="External"/><Relationship Id="rId5" Type="http://schemas.openxmlformats.org/officeDocument/2006/relationships/hyperlink" Target="http://www.australiancurriculum.edu.au/glossary/popup?a=F10AS&amp;t=Identify" TargetMode="External"/><Relationship Id="rId30" Type="http://schemas.openxmlformats.org/officeDocument/2006/relationships/hyperlink" Target="http://www.australiancurriculum.edu.au/glossary/popup?a=F10AS&amp;t=Understand" TargetMode="External"/><Relationship Id="rId31" Type="http://schemas.openxmlformats.org/officeDocument/2006/relationships/hyperlink" Target="http://www.australiancurriculum.edu.au/glossary/popup?a=F10AS&amp;t=Describe" TargetMode="External"/><Relationship Id="rId32" Type="http://schemas.openxmlformats.org/officeDocument/2006/relationships/hyperlink" Target="http://www.australiancurriculum.edu.au/glossary/popup?a=F10AS&amp;t=Identify" TargetMode="External"/><Relationship Id="rId9" Type="http://schemas.openxmlformats.org/officeDocument/2006/relationships/hyperlink" Target="http://www.australiancurriculum.edu.au/glossary/popup?a=F10AS&amp;t=Demonstrate" TargetMode="External"/><Relationship Id="rId6" Type="http://schemas.openxmlformats.org/officeDocument/2006/relationships/hyperlink" Target="http://www.australiancurriculum.edu.au/glossary/popup?a=F10AS&amp;t=Describe" TargetMode="External"/><Relationship Id="rId7" Type="http://schemas.openxmlformats.org/officeDocument/2006/relationships/hyperlink" Target="http://www.australiancurriculum.edu.au/glossary/popup?a=F10AS&amp;t=Identify" TargetMode="External"/><Relationship Id="rId8" Type="http://schemas.openxmlformats.org/officeDocument/2006/relationships/hyperlink" Target="http://www.australiancurriculum.edu.au/glossary/popup?a=F10AS&amp;t=Identify" TargetMode="External"/><Relationship Id="rId33" Type="http://schemas.openxmlformats.org/officeDocument/2006/relationships/hyperlink" Target="http://www.australiancurriculum.edu.au/glossary/popup?a=F10AS&amp;t=Apply" TargetMode="External"/><Relationship Id="rId34" Type="http://schemas.openxmlformats.org/officeDocument/2006/relationships/hyperlink" Target="http://www.australiancurriculum.edu.au/glossary/popup?a=F10AS&amp;t=Apply" TargetMode="External"/><Relationship Id="rId35" Type="http://schemas.openxmlformats.org/officeDocument/2006/relationships/hyperlink" Target="http://www.australiancurriculum.edu.au/glossary/popup?a=F10AS&amp;t=Select" TargetMode="External"/><Relationship Id="rId36" Type="http://schemas.openxmlformats.org/officeDocument/2006/relationships/hyperlink" Target="http://www.australiancurriculum.edu.au/glossary/popup?a=F10AS&amp;t=Demonstrate" TargetMode="External"/><Relationship Id="rId10" Type="http://schemas.openxmlformats.org/officeDocument/2006/relationships/hyperlink" Target="http://www.australiancurriculum.edu.au/glossary/popup?a=F10AS&amp;t=Describe" TargetMode="External"/><Relationship Id="rId11" Type="http://schemas.openxmlformats.org/officeDocument/2006/relationships/hyperlink" Target="http://www.australiancurriculum.edu.au/glossary/popup?a=F10AS&amp;t=Demonstrate" TargetMode="External"/><Relationship Id="rId12" Type="http://schemas.openxmlformats.org/officeDocument/2006/relationships/hyperlink" Target="http://www.australiancurriculum.edu.au/glossary/popup?a=F10AS&amp;t=Solve" TargetMode="External"/><Relationship Id="rId13" Type="http://schemas.openxmlformats.org/officeDocument/2006/relationships/hyperlink" Target="http://www.australiancurriculum.edu.au/glossary/popup?a=F10AS&amp;t=Describe" TargetMode="External"/><Relationship Id="rId14" Type="http://schemas.openxmlformats.org/officeDocument/2006/relationships/hyperlink" Target="http://www.australiancurriculum.edu.au/glossary/popup?a=F10AS&amp;t=Recognise" TargetMode="External"/><Relationship Id="rId15" Type="http://schemas.openxmlformats.org/officeDocument/2006/relationships/hyperlink" Target="http://www.australiancurriculum.edu.au/glossary/popup?a=F10AS&amp;t=Identify" TargetMode="External"/><Relationship Id="rId16" Type="http://schemas.openxmlformats.org/officeDocument/2006/relationships/hyperlink" Target="http://www.australiancurriculum.edu.au/glossary/popup?a=F10AS&amp;t=Examine" TargetMode="External"/><Relationship Id="rId17" Type="http://schemas.openxmlformats.org/officeDocument/2006/relationships/hyperlink" Target="http://www.australiancurriculum.edu.au/glossary/popup?a=F10AS&amp;t=Describe" TargetMode="External"/><Relationship Id="rId18" Type="http://schemas.openxmlformats.org/officeDocument/2006/relationships/hyperlink" Target="http://www.australiancurriculum.edu.au/glossary/popup?a=F10AS&amp;t=Identify" TargetMode="External"/><Relationship Id="rId19" Type="http://schemas.openxmlformats.org/officeDocument/2006/relationships/hyperlink" Target="http://www.australiancurriculum.edu.au/glossary/popup?a=F10AS&amp;t=Demonstrate" TargetMode="External"/><Relationship Id="rId37" Type="http://schemas.openxmlformats.org/officeDocument/2006/relationships/hyperlink" Target="http://www.australiancurriculum.edu.au/glossary/popup?a=F10AS&amp;t=Apply" TargetMode="External"/><Relationship Id="rId38" Type="http://schemas.openxmlformats.org/officeDocument/2006/relationships/hyperlink" Target="http://www.australiancurriculum.edu.au/glossary/popup?a=F10AS&amp;t=Solve" TargetMode="External"/><Relationship Id="rId39" Type="http://schemas.openxmlformats.org/officeDocument/2006/relationships/hyperlink" Target="http://www.australiancurriculum.edu.au/glossary/popup?a=F10AS&amp;t=Investigate" TargetMode="External"/><Relationship Id="rId40" Type="http://schemas.openxmlformats.org/officeDocument/2006/relationships/hyperlink" Target="http://www.australiancurriculum.edu.au/glossary/popup?a=F10AS&amp;t=Explain" TargetMode="External"/><Relationship Id="rId41" Type="http://schemas.openxmlformats.org/officeDocument/2006/relationships/hyperlink" Target="http://www.australiancurriculum.edu.au/glossary/popup?a=F10AS&amp;t=Recognise" TargetMode="External"/><Relationship Id="rId42" Type="http://schemas.openxmlformats.org/officeDocument/2006/relationships/hyperlink" Target="http://www.australiancurriculum.edu.au/glossary/popup?a=F10AS&amp;t=Describe" TargetMode="External"/><Relationship Id="rId43" Type="http://schemas.openxmlformats.org/officeDocument/2006/relationships/hyperlink" Target="http://www.australiancurriculum.edu.au/glossary/popup?a=F10AS&amp;t=Describe" TargetMode="External"/><Relationship Id="rId44" Type="http://schemas.openxmlformats.org/officeDocument/2006/relationships/hyperlink" Target="http://www.australiancurriculum.edu.au/glossary/popup?a=F10AS&amp;t=Examine" TargetMode="External"/><Relationship Id="rId45" Type="http://schemas.openxmlformats.org/officeDocument/2006/relationships/hyperlink" Target="http://www.australiancurriculum.edu.au/glossary/popup?a=F10AS&amp;t=Demonst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1599</Words>
  <Characters>9120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Foundation – unpacking the achievement standard</vt:lpstr>
    </vt:vector>
  </TitlesOfParts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2</cp:revision>
  <dcterms:created xsi:type="dcterms:W3CDTF">2017-03-28T01:49:00Z</dcterms:created>
  <dcterms:modified xsi:type="dcterms:W3CDTF">2017-03-28T02:09:00Z</dcterms:modified>
</cp:coreProperties>
</file>